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C8" w:rsidRPr="00442A8F" w:rsidRDefault="009E34C8" w:rsidP="009E3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"/>
      <w:bookmarkEnd w:id="0"/>
      <w:r w:rsidRPr="00442A8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 №</w:t>
      </w:r>
      <w:r w:rsidR="00404F41">
        <w:rPr>
          <w:rFonts w:ascii="Times New Roman" w:hAnsi="Times New Roman" w:cs="Times New Roman"/>
          <w:sz w:val="24"/>
          <w:szCs w:val="24"/>
        </w:rPr>
        <w:t>1</w:t>
      </w:r>
      <w:r w:rsidRPr="00442A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4C8" w:rsidRPr="00442A8F" w:rsidRDefault="009E34C8" w:rsidP="009E3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9E34C8" w:rsidRPr="00442A8F" w:rsidRDefault="009E34C8" w:rsidP="009E3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9E34C8" w:rsidRPr="00442A8F" w:rsidRDefault="009E34C8" w:rsidP="009E3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9E34C8" w:rsidRDefault="009E34C8" w:rsidP="009E34C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РК №</w:t>
      </w:r>
      <w:r w:rsidR="0022532F">
        <w:rPr>
          <w:rFonts w:ascii="Times New Roman" w:hAnsi="Times New Roman" w:cs="Times New Roman"/>
          <w:sz w:val="24"/>
          <w:szCs w:val="24"/>
        </w:rPr>
        <w:t>3 от 27</w:t>
      </w:r>
      <w:r w:rsidRPr="00442A8F">
        <w:rPr>
          <w:rFonts w:ascii="Times New Roman" w:hAnsi="Times New Roman" w:cs="Times New Roman"/>
          <w:i/>
          <w:sz w:val="24"/>
          <w:szCs w:val="24"/>
        </w:rPr>
        <w:t>.</w:t>
      </w:r>
      <w:r w:rsidR="0022532F">
        <w:rPr>
          <w:rFonts w:ascii="Times New Roman" w:hAnsi="Times New Roman" w:cs="Times New Roman"/>
          <w:sz w:val="24"/>
          <w:szCs w:val="24"/>
        </w:rPr>
        <w:t>09</w:t>
      </w:r>
      <w:r w:rsidRPr="00442A8F">
        <w:rPr>
          <w:rFonts w:ascii="Times New Roman" w:hAnsi="Times New Roman" w:cs="Times New Roman"/>
          <w:sz w:val="24"/>
          <w:szCs w:val="24"/>
        </w:rPr>
        <w:t>.2024</w:t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532F" w:rsidRPr="0022532F" w:rsidRDefault="0022532F" w:rsidP="009E3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532F">
        <w:rPr>
          <w:rFonts w:ascii="Times New Roman" w:hAnsi="Times New Roman" w:cs="Times New Roman"/>
          <w:b/>
          <w:sz w:val="26"/>
          <w:szCs w:val="26"/>
        </w:rPr>
        <w:t>Проведение информационной кампании в связи с массовым направлением налоговых уведомлений в 2024 году</w:t>
      </w:r>
    </w:p>
    <w:p w:rsidR="0022532F" w:rsidRPr="009E34C8" w:rsidRDefault="0022532F" w:rsidP="009E3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532F" w:rsidRDefault="0022532F" w:rsidP="002253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532F">
        <w:rPr>
          <w:rFonts w:ascii="Times New Roman" w:hAnsi="Times New Roman" w:cs="Times New Roman"/>
          <w:sz w:val="26"/>
          <w:szCs w:val="26"/>
        </w:rPr>
        <w:t>В соответствии со ст.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2532F">
        <w:rPr>
          <w:rFonts w:ascii="Times New Roman" w:hAnsi="Times New Roman" w:cs="Times New Roman"/>
          <w:sz w:val="26"/>
          <w:szCs w:val="26"/>
        </w:rPr>
        <w:t>52 Н</w:t>
      </w:r>
      <w:r>
        <w:rPr>
          <w:rFonts w:ascii="Times New Roman" w:hAnsi="Times New Roman" w:cs="Times New Roman"/>
          <w:sz w:val="26"/>
          <w:szCs w:val="26"/>
        </w:rPr>
        <w:t>алогового кодекса</w:t>
      </w:r>
      <w:r w:rsidRPr="0022532F">
        <w:rPr>
          <w:rFonts w:ascii="Times New Roman" w:hAnsi="Times New Roman" w:cs="Times New Roman"/>
          <w:sz w:val="26"/>
          <w:szCs w:val="26"/>
        </w:rPr>
        <w:t xml:space="preserve"> РФ СНУ должны быть направлены налогоплательщику не позднее, чем за 30 дней до срока уплаты имущественных налогов ФЛ. Срок уплаты имущественных налогов 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2532F">
        <w:rPr>
          <w:rFonts w:ascii="Times New Roman" w:hAnsi="Times New Roman" w:cs="Times New Roman"/>
          <w:sz w:val="26"/>
          <w:szCs w:val="26"/>
        </w:rPr>
        <w:t>02.12.2024</w:t>
      </w:r>
    </w:p>
    <w:p w:rsidR="0022532F" w:rsidRPr="0022532F" w:rsidRDefault="0022532F" w:rsidP="002253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532F" w:rsidRDefault="0022532F" w:rsidP="002253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532F">
        <w:rPr>
          <w:rFonts w:ascii="Times New Roman" w:hAnsi="Times New Roman" w:cs="Times New Roman"/>
          <w:sz w:val="26"/>
          <w:szCs w:val="26"/>
        </w:rPr>
        <w:t>С 09.09.2024 ФНС России запустил</w:t>
      </w:r>
      <w:r w:rsidR="007C1DF5">
        <w:rPr>
          <w:rFonts w:ascii="Times New Roman" w:hAnsi="Times New Roman" w:cs="Times New Roman"/>
          <w:sz w:val="26"/>
          <w:szCs w:val="26"/>
        </w:rPr>
        <w:t>а</w:t>
      </w:r>
      <w:r w:rsidRPr="0022532F">
        <w:rPr>
          <w:rFonts w:ascii="Times New Roman" w:hAnsi="Times New Roman" w:cs="Times New Roman"/>
          <w:sz w:val="26"/>
          <w:szCs w:val="26"/>
        </w:rPr>
        <w:t xml:space="preserve"> процесс рассылки налоговых уведомлений по имущественным налогам ФЛ.</w:t>
      </w:r>
    </w:p>
    <w:p w:rsidR="0022532F" w:rsidRPr="0022532F" w:rsidRDefault="0022532F" w:rsidP="002253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532F" w:rsidRDefault="0022532F" w:rsidP="002253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532F">
        <w:rPr>
          <w:rFonts w:ascii="Times New Roman" w:hAnsi="Times New Roman" w:cs="Times New Roman"/>
          <w:sz w:val="26"/>
          <w:szCs w:val="26"/>
        </w:rPr>
        <w:t xml:space="preserve">Всего УФНС </w:t>
      </w:r>
      <w:r w:rsidR="00235A85">
        <w:rPr>
          <w:rFonts w:ascii="Times New Roman" w:hAnsi="Times New Roman" w:cs="Times New Roman"/>
          <w:sz w:val="26"/>
          <w:szCs w:val="26"/>
        </w:rPr>
        <w:t xml:space="preserve">России </w:t>
      </w:r>
      <w:r w:rsidRPr="0022532F">
        <w:rPr>
          <w:rFonts w:ascii="Times New Roman" w:hAnsi="Times New Roman" w:cs="Times New Roman"/>
          <w:sz w:val="26"/>
          <w:szCs w:val="26"/>
        </w:rPr>
        <w:t>по Р</w:t>
      </w:r>
      <w:r w:rsidR="00235A85">
        <w:rPr>
          <w:rFonts w:ascii="Times New Roman" w:hAnsi="Times New Roman" w:cs="Times New Roman"/>
          <w:sz w:val="26"/>
          <w:szCs w:val="26"/>
        </w:rPr>
        <w:t xml:space="preserve">еспублике </w:t>
      </w:r>
      <w:r w:rsidRPr="0022532F">
        <w:rPr>
          <w:rFonts w:ascii="Times New Roman" w:hAnsi="Times New Roman" w:cs="Times New Roman"/>
          <w:sz w:val="26"/>
          <w:szCs w:val="26"/>
        </w:rPr>
        <w:t>К</w:t>
      </w:r>
      <w:r w:rsidR="00235A85">
        <w:rPr>
          <w:rFonts w:ascii="Times New Roman" w:hAnsi="Times New Roman" w:cs="Times New Roman"/>
          <w:sz w:val="26"/>
          <w:szCs w:val="26"/>
        </w:rPr>
        <w:t>арелия</w:t>
      </w:r>
      <w:r w:rsidRPr="0022532F">
        <w:rPr>
          <w:rFonts w:ascii="Times New Roman" w:hAnsi="Times New Roman" w:cs="Times New Roman"/>
          <w:sz w:val="26"/>
          <w:szCs w:val="26"/>
        </w:rPr>
        <w:t xml:space="preserve"> подготовило около 259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2532F">
        <w:rPr>
          <w:rFonts w:ascii="Times New Roman" w:hAnsi="Times New Roman" w:cs="Times New Roman"/>
          <w:sz w:val="26"/>
          <w:szCs w:val="26"/>
        </w:rPr>
        <w:t>тыс. СНУ. Приоритетным способом рассылки уведомлений является эле</w:t>
      </w:r>
      <w:r>
        <w:rPr>
          <w:rFonts w:ascii="Times New Roman" w:hAnsi="Times New Roman" w:cs="Times New Roman"/>
          <w:sz w:val="26"/>
          <w:szCs w:val="26"/>
        </w:rPr>
        <w:t>ктронная форма через ЛК ФЛ, так</w:t>
      </w:r>
      <w:r w:rsidRPr="0022532F">
        <w:rPr>
          <w:rFonts w:ascii="Times New Roman" w:hAnsi="Times New Roman" w:cs="Times New Roman"/>
          <w:sz w:val="26"/>
          <w:szCs w:val="26"/>
        </w:rPr>
        <w:t>же с 01.07.2023 у граждан есть возможность направить заявление и получать СНУ в ЛК ЕПГУ.  Это позволяет налогоплательщикам оперативно получать информацию от налоговых органов, а государству экономить бюджетные средства на почтовых расходах.</w:t>
      </w:r>
    </w:p>
    <w:p w:rsidR="0022532F" w:rsidRPr="0022532F" w:rsidRDefault="0022532F" w:rsidP="002253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532F" w:rsidRDefault="0022532F" w:rsidP="002253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2532F">
        <w:rPr>
          <w:rFonts w:ascii="Times New Roman" w:hAnsi="Times New Roman" w:cs="Times New Roman"/>
          <w:sz w:val="26"/>
          <w:szCs w:val="26"/>
        </w:rPr>
        <w:t>В 2024 году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2532F">
        <w:rPr>
          <w:rFonts w:ascii="Times New Roman" w:hAnsi="Times New Roman" w:cs="Times New Roman"/>
          <w:sz w:val="26"/>
          <w:szCs w:val="26"/>
        </w:rPr>
        <w:t>58% СНУ направлены в ЛК и ЕПГУ.</w:t>
      </w:r>
      <w:proofErr w:type="gramEnd"/>
      <w:r w:rsidRPr="0022532F">
        <w:rPr>
          <w:rFonts w:ascii="Times New Roman" w:hAnsi="Times New Roman" w:cs="Times New Roman"/>
          <w:sz w:val="26"/>
          <w:szCs w:val="26"/>
        </w:rPr>
        <w:t xml:space="preserve"> Для сравнения в прошлом году к</w:t>
      </w:r>
      <w:r>
        <w:rPr>
          <w:rFonts w:ascii="Times New Roman" w:hAnsi="Times New Roman" w:cs="Times New Roman"/>
          <w:sz w:val="26"/>
          <w:szCs w:val="26"/>
        </w:rPr>
        <w:t xml:space="preserve">оличество СНУ </w:t>
      </w:r>
      <w:proofErr w:type="gramStart"/>
      <w:r>
        <w:rPr>
          <w:rFonts w:ascii="Times New Roman" w:hAnsi="Times New Roman" w:cs="Times New Roman"/>
          <w:sz w:val="26"/>
          <w:szCs w:val="26"/>
        </w:rPr>
        <w:t>направленных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электронном </w:t>
      </w:r>
      <w:r w:rsidRPr="0022532F">
        <w:rPr>
          <w:rFonts w:ascii="Times New Roman" w:hAnsi="Times New Roman" w:cs="Times New Roman"/>
          <w:sz w:val="26"/>
          <w:szCs w:val="26"/>
        </w:rPr>
        <w:t xml:space="preserve">виде составляло 49%. </w:t>
      </w:r>
    </w:p>
    <w:p w:rsidR="0022532F" w:rsidRPr="0022532F" w:rsidRDefault="0022532F" w:rsidP="002253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532F" w:rsidRDefault="0022532F" w:rsidP="002253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532F">
        <w:rPr>
          <w:rFonts w:ascii="Times New Roman" w:hAnsi="Times New Roman" w:cs="Times New Roman"/>
          <w:sz w:val="26"/>
          <w:szCs w:val="26"/>
        </w:rPr>
        <w:t>За 2023 год сумма исчисленного налога составила 1318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млн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2532F">
        <w:rPr>
          <w:rFonts w:ascii="Times New Roman" w:hAnsi="Times New Roman" w:cs="Times New Roman"/>
          <w:sz w:val="26"/>
          <w:szCs w:val="26"/>
        </w:rPr>
        <w:t>рублей, рост на 4,83% по отношению к 2022 году.</w:t>
      </w:r>
    </w:p>
    <w:p w:rsidR="0022532F" w:rsidRPr="0022532F" w:rsidRDefault="0022532F" w:rsidP="002253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532F" w:rsidRPr="0022532F" w:rsidRDefault="0022532F" w:rsidP="002253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532F">
        <w:rPr>
          <w:rFonts w:ascii="Times New Roman" w:hAnsi="Times New Roman" w:cs="Times New Roman"/>
          <w:sz w:val="26"/>
          <w:szCs w:val="26"/>
        </w:rPr>
        <w:t xml:space="preserve">При расчете земельного и имущественного налогов ФЛ применялись ограничения, установленные Федеральным законом от 26.03.2022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22532F">
        <w:rPr>
          <w:rFonts w:ascii="Times New Roman" w:hAnsi="Times New Roman" w:cs="Times New Roman"/>
          <w:sz w:val="26"/>
          <w:szCs w:val="26"/>
        </w:rPr>
        <w:t>67-ФЗ (изменения в Н</w:t>
      </w:r>
      <w:r>
        <w:rPr>
          <w:rFonts w:ascii="Times New Roman" w:hAnsi="Times New Roman" w:cs="Times New Roman"/>
          <w:sz w:val="26"/>
          <w:szCs w:val="26"/>
        </w:rPr>
        <w:t>алоговый кодекс</w:t>
      </w:r>
      <w:r w:rsidRPr="0022532F">
        <w:rPr>
          <w:rFonts w:ascii="Times New Roman" w:hAnsi="Times New Roman" w:cs="Times New Roman"/>
          <w:sz w:val="26"/>
          <w:szCs w:val="26"/>
        </w:rPr>
        <w:t xml:space="preserve"> РФ ст.391 и ст.403 НК РФ): на 2023 г. установлена антикризисная особенность применения кадастровой стоимости для расчета земельног</w:t>
      </w:r>
      <w:r>
        <w:rPr>
          <w:rFonts w:ascii="Times New Roman" w:hAnsi="Times New Roman" w:cs="Times New Roman"/>
          <w:sz w:val="26"/>
          <w:szCs w:val="26"/>
        </w:rPr>
        <w:t>о налога, налога на имущество физических лиц</w:t>
      </w:r>
      <w:r w:rsidRPr="0022532F">
        <w:rPr>
          <w:rFonts w:ascii="Times New Roman" w:hAnsi="Times New Roman" w:cs="Times New Roman"/>
          <w:sz w:val="26"/>
          <w:szCs w:val="26"/>
        </w:rPr>
        <w:t>. За 2023 г. налог рассчитают по кадастровой стоимости на начало 2022 г., если на 01.01.2023 она станет больше. То есть, установлен мораторий на рост нал</w:t>
      </w:r>
      <w:r>
        <w:rPr>
          <w:rFonts w:ascii="Times New Roman" w:hAnsi="Times New Roman" w:cs="Times New Roman"/>
          <w:sz w:val="26"/>
          <w:szCs w:val="26"/>
        </w:rPr>
        <w:t>оговой базы по налогу на 2023 год.</w:t>
      </w:r>
      <w:r w:rsidRPr="0022532F">
        <w:rPr>
          <w:rFonts w:ascii="Times New Roman" w:hAnsi="Times New Roman" w:cs="Times New Roman"/>
          <w:sz w:val="26"/>
          <w:szCs w:val="26"/>
        </w:rPr>
        <w:t xml:space="preserve"> Однако</w:t>
      </w:r>
      <w:proofErr w:type="gramStart"/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22532F">
        <w:rPr>
          <w:rFonts w:ascii="Times New Roman" w:hAnsi="Times New Roman" w:cs="Times New Roman"/>
          <w:sz w:val="26"/>
          <w:szCs w:val="26"/>
        </w:rPr>
        <w:t xml:space="preserve"> это правило не действует</w:t>
      </w:r>
      <w:r>
        <w:rPr>
          <w:rFonts w:ascii="Times New Roman" w:hAnsi="Times New Roman" w:cs="Times New Roman"/>
          <w:sz w:val="26"/>
          <w:szCs w:val="26"/>
        </w:rPr>
        <w:t>, если кадастровая стоимость</w:t>
      </w:r>
      <w:r w:rsidRPr="0022532F">
        <w:rPr>
          <w:rFonts w:ascii="Times New Roman" w:hAnsi="Times New Roman" w:cs="Times New Roman"/>
          <w:sz w:val="26"/>
          <w:szCs w:val="26"/>
        </w:rPr>
        <w:t xml:space="preserve"> увеличилась из-за изменения характеристик объекта. Например, если изменились вид разрешенного использования, категория земель или площадь участка.</w:t>
      </w:r>
    </w:p>
    <w:tbl>
      <w:tblPr>
        <w:tblW w:w="105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36"/>
        <w:gridCol w:w="583"/>
        <w:gridCol w:w="779"/>
        <w:gridCol w:w="749"/>
        <w:gridCol w:w="816"/>
        <w:gridCol w:w="777"/>
        <w:gridCol w:w="729"/>
        <w:gridCol w:w="712"/>
        <w:gridCol w:w="148"/>
        <w:gridCol w:w="851"/>
        <w:gridCol w:w="626"/>
        <w:gridCol w:w="854"/>
        <w:gridCol w:w="913"/>
        <w:gridCol w:w="1151"/>
        <w:gridCol w:w="669"/>
      </w:tblGrid>
      <w:tr w:rsidR="0022532F" w:rsidRPr="0022532F" w:rsidTr="0022532F">
        <w:trPr>
          <w:gridAfter w:val="14"/>
          <w:wAfter w:w="10357" w:type="dxa"/>
          <w:trHeight w:val="1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32F" w:rsidRPr="0022532F" w:rsidTr="00B06CEC">
        <w:trPr>
          <w:gridAfter w:val="1"/>
          <w:wAfter w:w="669" w:type="dxa"/>
          <w:trHeight w:val="80"/>
        </w:trPr>
        <w:tc>
          <w:tcPr>
            <w:tcW w:w="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руб</w:t>
            </w:r>
            <w:proofErr w:type="spellEnd"/>
          </w:p>
        </w:tc>
      </w:tr>
      <w:tr w:rsidR="0022532F" w:rsidRPr="0022532F" w:rsidTr="00B06CEC">
        <w:trPr>
          <w:trHeight w:val="361"/>
        </w:trPr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Транспортный налог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Земельный налог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Налог на </w:t>
            </w:r>
            <w:proofErr w:type="spellStart"/>
            <w:r w:rsidRPr="0022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имущ</w:t>
            </w:r>
            <w:proofErr w:type="spellEnd"/>
            <w:r w:rsidRPr="00225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ФЛ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Динамика</w:t>
            </w:r>
          </w:p>
        </w:tc>
      </w:tr>
      <w:tr w:rsidR="0022532F" w:rsidRPr="0022532F" w:rsidTr="00B06CEC">
        <w:trPr>
          <w:trHeight w:val="361"/>
        </w:trPr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32F" w:rsidRPr="0022532F" w:rsidTr="00B06CEC">
        <w:trPr>
          <w:trHeight w:val="777"/>
        </w:trPr>
        <w:tc>
          <w:tcPr>
            <w:tcW w:w="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843 702  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869 977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+3.11%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96 240  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93 866  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-2,5%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317 591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354 468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+11.61%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1 257 533   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1 318 311   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32F" w:rsidRPr="0022532F" w:rsidRDefault="0022532F" w:rsidP="002253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3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+4.83%</w:t>
            </w:r>
          </w:p>
        </w:tc>
      </w:tr>
    </w:tbl>
    <w:p w:rsidR="0022532F" w:rsidRPr="0022532F" w:rsidRDefault="0022532F" w:rsidP="002253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532F" w:rsidRDefault="0022532F" w:rsidP="002253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532F">
        <w:rPr>
          <w:rFonts w:ascii="Times New Roman" w:hAnsi="Times New Roman" w:cs="Times New Roman"/>
          <w:sz w:val="26"/>
          <w:szCs w:val="26"/>
        </w:rPr>
        <w:lastRenderedPageBreak/>
        <w:t>Пресс службой УФНС</w:t>
      </w:r>
      <w:r>
        <w:rPr>
          <w:rFonts w:ascii="Times New Roman" w:hAnsi="Times New Roman" w:cs="Times New Roman"/>
          <w:sz w:val="26"/>
          <w:szCs w:val="26"/>
        </w:rPr>
        <w:t xml:space="preserve"> России</w:t>
      </w:r>
      <w:r w:rsidRPr="0022532F">
        <w:rPr>
          <w:rFonts w:ascii="Times New Roman" w:hAnsi="Times New Roman" w:cs="Times New Roman"/>
          <w:sz w:val="26"/>
          <w:szCs w:val="26"/>
        </w:rPr>
        <w:t xml:space="preserve"> по Р</w:t>
      </w:r>
      <w:r>
        <w:rPr>
          <w:rFonts w:ascii="Times New Roman" w:hAnsi="Times New Roman" w:cs="Times New Roman"/>
          <w:sz w:val="26"/>
          <w:szCs w:val="26"/>
        </w:rPr>
        <w:t xml:space="preserve">еспублике </w:t>
      </w:r>
      <w:r w:rsidRPr="0022532F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арелия</w:t>
      </w:r>
      <w:r w:rsidRPr="0022532F">
        <w:rPr>
          <w:rFonts w:ascii="Times New Roman" w:hAnsi="Times New Roman" w:cs="Times New Roman"/>
          <w:sz w:val="26"/>
          <w:szCs w:val="26"/>
        </w:rPr>
        <w:t xml:space="preserve"> проводится активная работа по информированию граждан о способах получения </w:t>
      </w:r>
      <w:r>
        <w:rPr>
          <w:rFonts w:ascii="Times New Roman" w:hAnsi="Times New Roman" w:cs="Times New Roman"/>
          <w:sz w:val="26"/>
          <w:szCs w:val="26"/>
        </w:rPr>
        <w:t>СНУ</w:t>
      </w:r>
      <w:r w:rsidRPr="0022532F">
        <w:rPr>
          <w:rFonts w:ascii="Times New Roman" w:hAnsi="Times New Roman" w:cs="Times New Roman"/>
          <w:sz w:val="26"/>
          <w:szCs w:val="26"/>
        </w:rPr>
        <w:t>, льготах и иных вопросах, связанных с исчи</w:t>
      </w:r>
      <w:r>
        <w:rPr>
          <w:rFonts w:ascii="Times New Roman" w:hAnsi="Times New Roman" w:cs="Times New Roman"/>
          <w:sz w:val="26"/>
          <w:szCs w:val="26"/>
        </w:rPr>
        <w:t>слением имущественных налогов физических лиц</w:t>
      </w:r>
      <w:r w:rsidRPr="0022532F">
        <w:rPr>
          <w:rFonts w:ascii="Times New Roman" w:hAnsi="Times New Roman" w:cs="Times New Roman"/>
          <w:sz w:val="26"/>
          <w:szCs w:val="26"/>
        </w:rPr>
        <w:t xml:space="preserve">. Так в первые три недели, после направления уведомлений, УФНС </w:t>
      </w:r>
      <w:r>
        <w:rPr>
          <w:rFonts w:ascii="Times New Roman" w:hAnsi="Times New Roman" w:cs="Times New Roman"/>
          <w:sz w:val="26"/>
          <w:szCs w:val="26"/>
        </w:rPr>
        <w:t xml:space="preserve">России </w:t>
      </w:r>
      <w:r w:rsidRPr="0022532F">
        <w:rPr>
          <w:rFonts w:ascii="Times New Roman" w:hAnsi="Times New Roman" w:cs="Times New Roman"/>
          <w:sz w:val="26"/>
          <w:szCs w:val="26"/>
        </w:rPr>
        <w:t>по Р</w:t>
      </w:r>
      <w:r>
        <w:rPr>
          <w:rFonts w:ascii="Times New Roman" w:hAnsi="Times New Roman" w:cs="Times New Roman"/>
          <w:sz w:val="26"/>
          <w:szCs w:val="26"/>
        </w:rPr>
        <w:t xml:space="preserve">еспублике </w:t>
      </w:r>
      <w:r w:rsidRPr="0022532F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арелия</w:t>
      </w:r>
      <w:r w:rsidRPr="0022532F">
        <w:rPr>
          <w:rFonts w:ascii="Times New Roman" w:hAnsi="Times New Roman" w:cs="Times New Roman"/>
          <w:sz w:val="26"/>
          <w:szCs w:val="26"/>
        </w:rPr>
        <w:t xml:space="preserve"> получило на 20% меньше обращений граждан по вопросам, связанным с начислением имущественных налогов, что свидетельствует о повышении налоговой грамотности жителей республики.</w:t>
      </w:r>
    </w:p>
    <w:p w:rsidR="0022532F" w:rsidRPr="0022532F" w:rsidRDefault="0022532F" w:rsidP="002253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532F" w:rsidRPr="0022532F" w:rsidRDefault="0022532F" w:rsidP="002253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532F">
        <w:rPr>
          <w:rFonts w:ascii="Times New Roman" w:hAnsi="Times New Roman" w:cs="Times New Roman"/>
          <w:sz w:val="26"/>
          <w:szCs w:val="26"/>
        </w:rPr>
        <w:t xml:space="preserve">С 01.10.2024 будет </w:t>
      </w:r>
      <w:r w:rsidR="0016108C">
        <w:rPr>
          <w:rFonts w:ascii="Times New Roman" w:hAnsi="Times New Roman" w:cs="Times New Roman"/>
          <w:sz w:val="26"/>
          <w:szCs w:val="26"/>
        </w:rPr>
        <w:t>запущен наш региональный проект</w:t>
      </w:r>
      <w:r w:rsidRPr="0022532F">
        <w:rPr>
          <w:rFonts w:ascii="Times New Roman" w:hAnsi="Times New Roman" w:cs="Times New Roman"/>
          <w:sz w:val="26"/>
          <w:szCs w:val="26"/>
        </w:rPr>
        <w:t xml:space="preserve"> «Мои налоги - моей Карелии». </w:t>
      </w:r>
      <w:r>
        <w:rPr>
          <w:rFonts w:ascii="Times New Roman" w:hAnsi="Times New Roman" w:cs="Times New Roman"/>
          <w:sz w:val="26"/>
          <w:szCs w:val="26"/>
        </w:rPr>
        <w:t>Напомним</w:t>
      </w:r>
      <w:r w:rsidRPr="0022532F">
        <w:rPr>
          <w:rFonts w:ascii="Times New Roman" w:hAnsi="Times New Roman" w:cs="Times New Roman"/>
          <w:sz w:val="26"/>
          <w:szCs w:val="26"/>
        </w:rPr>
        <w:t xml:space="preserve"> условия участия в 2023 году: коллектив от 20 чел</w:t>
      </w:r>
      <w:r>
        <w:rPr>
          <w:rFonts w:ascii="Times New Roman" w:hAnsi="Times New Roman" w:cs="Times New Roman"/>
          <w:sz w:val="26"/>
          <w:szCs w:val="26"/>
        </w:rPr>
        <w:t>овек</w:t>
      </w:r>
      <w:r w:rsidRPr="0022532F">
        <w:rPr>
          <w:rFonts w:ascii="Times New Roman" w:hAnsi="Times New Roman" w:cs="Times New Roman"/>
          <w:sz w:val="26"/>
          <w:szCs w:val="26"/>
        </w:rPr>
        <w:t xml:space="preserve"> уплачивает налоги в полном объеме до 25.11, всем выполнившим условие вручается диплом УФНС России по Р</w:t>
      </w:r>
      <w:r>
        <w:rPr>
          <w:rFonts w:ascii="Times New Roman" w:hAnsi="Times New Roman" w:cs="Times New Roman"/>
          <w:sz w:val="26"/>
          <w:szCs w:val="26"/>
        </w:rPr>
        <w:t xml:space="preserve">еспублике </w:t>
      </w:r>
      <w:r w:rsidRPr="0022532F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арелия</w:t>
      </w:r>
      <w:r w:rsidRPr="0022532F">
        <w:rPr>
          <w:rFonts w:ascii="Times New Roman" w:hAnsi="Times New Roman" w:cs="Times New Roman"/>
          <w:sz w:val="26"/>
          <w:szCs w:val="26"/>
        </w:rPr>
        <w:t xml:space="preserve">. В этом году будет небольшое изменение в условиях по просьбам граждан: участвовать в проекте смогут коллективы от 15 человек. </w:t>
      </w:r>
    </w:p>
    <w:p w:rsidR="0022532F" w:rsidRPr="0022532F" w:rsidRDefault="0022532F" w:rsidP="002253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4DFD" w:rsidRPr="0022532F" w:rsidRDefault="008D4DFD" w:rsidP="00225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8D4DFD" w:rsidRPr="0022532F" w:rsidSect="009E34C8">
      <w:headerReference w:type="default" r:id="rId9"/>
      <w:pgSz w:w="11906" w:h="16838" w:code="9"/>
      <w:pgMar w:top="720" w:right="851" w:bottom="125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32F" w:rsidRDefault="0022532F" w:rsidP="00BF7ED4">
      <w:pPr>
        <w:spacing w:after="0" w:line="240" w:lineRule="auto"/>
      </w:pPr>
      <w:r>
        <w:separator/>
      </w:r>
    </w:p>
  </w:endnote>
  <w:endnote w:type="continuationSeparator" w:id="0">
    <w:p w:rsidR="0022532F" w:rsidRDefault="0022532F" w:rsidP="00BF7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32F" w:rsidRDefault="0022532F" w:rsidP="00BF7ED4">
      <w:pPr>
        <w:spacing w:after="0" w:line="240" w:lineRule="auto"/>
      </w:pPr>
      <w:r>
        <w:separator/>
      </w:r>
    </w:p>
  </w:footnote>
  <w:footnote w:type="continuationSeparator" w:id="0">
    <w:p w:rsidR="0022532F" w:rsidRDefault="0022532F" w:rsidP="00BF7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4702126"/>
      <w:docPartObj>
        <w:docPartGallery w:val="Page Numbers (Top of Page)"/>
        <w:docPartUnique/>
      </w:docPartObj>
    </w:sdtPr>
    <w:sdtEndPr/>
    <w:sdtContent>
      <w:p w:rsidR="0022532F" w:rsidRDefault="0022532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08C">
          <w:rPr>
            <w:noProof/>
          </w:rPr>
          <w:t>2</w:t>
        </w:r>
        <w:r>
          <w:fldChar w:fldCharType="end"/>
        </w:r>
      </w:p>
    </w:sdtContent>
  </w:sdt>
  <w:p w:rsidR="0022532F" w:rsidRDefault="0022532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11185"/>
    <w:multiLevelType w:val="hybridMultilevel"/>
    <w:tmpl w:val="7A1AB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A47A5F"/>
    <w:multiLevelType w:val="hybridMultilevel"/>
    <w:tmpl w:val="8BA006EE"/>
    <w:lvl w:ilvl="0" w:tplc="50ECF1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659"/>
    <w:rsid w:val="00095A8E"/>
    <w:rsid w:val="000E3609"/>
    <w:rsid w:val="00141708"/>
    <w:rsid w:val="0016108C"/>
    <w:rsid w:val="001B2BAD"/>
    <w:rsid w:val="0022532F"/>
    <w:rsid w:val="00235A85"/>
    <w:rsid w:val="002F16C2"/>
    <w:rsid w:val="00300B04"/>
    <w:rsid w:val="003B2659"/>
    <w:rsid w:val="003E193D"/>
    <w:rsid w:val="003F5204"/>
    <w:rsid w:val="00404F41"/>
    <w:rsid w:val="00546236"/>
    <w:rsid w:val="005C3725"/>
    <w:rsid w:val="0065661B"/>
    <w:rsid w:val="00656ADE"/>
    <w:rsid w:val="006B7218"/>
    <w:rsid w:val="006F41AB"/>
    <w:rsid w:val="00742586"/>
    <w:rsid w:val="007C1DF5"/>
    <w:rsid w:val="00847D4B"/>
    <w:rsid w:val="00856F02"/>
    <w:rsid w:val="008D4DFD"/>
    <w:rsid w:val="008E7C5D"/>
    <w:rsid w:val="009013F4"/>
    <w:rsid w:val="009E34C8"/>
    <w:rsid w:val="00A22814"/>
    <w:rsid w:val="00B06CEC"/>
    <w:rsid w:val="00B07BBB"/>
    <w:rsid w:val="00B37D9B"/>
    <w:rsid w:val="00BF7ED4"/>
    <w:rsid w:val="00CE099C"/>
    <w:rsid w:val="00E606A4"/>
    <w:rsid w:val="00EC62B4"/>
    <w:rsid w:val="00EF1E5E"/>
    <w:rsid w:val="00F255E3"/>
    <w:rsid w:val="00FB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3F4"/>
    <w:pPr>
      <w:ind w:left="720"/>
      <w:contextualSpacing/>
    </w:pPr>
  </w:style>
  <w:style w:type="paragraph" w:customStyle="1" w:styleId="DecimalAligned">
    <w:name w:val="Decimal Aligned"/>
    <w:basedOn w:val="a"/>
    <w:uiPriority w:val="40"/>
    <w:qFormat/>
    <w:rsid w:val="003F5204"/>
    <w:pPr>
      <w:tabs>
        <w:tab w:val="decimal" w:pos="360"/>
      </w:tabs>
    </w:pPr>
    <w:rPr>
      <w:lang w:eastAsia="ru-RU"/>
    </w:rPr>
  </w:style>
  <w:style w:type="paragraph" w:styleId="a4">
    <w:name w:val="footnote text"/>
    <w:basedOn w:val="a"/>
    <w:link w:val="a5"/>
    <w:uiPriority w:val="99"/>
    <w:unhideWhenUsed/>
    <w:rsid w:val="003F520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3F5204"/>
    <w:rPr>
      <w:rFonts w:eastAsiaTheme="minorEastAsia"/>
      <w:sz w:val="20"/>
      <w:szCs w:val="20"/>
      <w:lang w:eastAsia="ru-RU"/>
    </w:rPr>
  </w:style>
  <w:style w:type="character" w:styleId="a6">
    <w:name w:val="Subtle Emphasis"/>
    <w:basedOn w:val="a0"/>
    <w:uiPriority w:val="19"/>
    <w:qFormat/>
    <w:rsid w:val="003F5204"/>
    <w:rPr>
      <w:i/>
      <w:iCs/>
      <w:color w:val="7F7F7F" w:themeColor="text1" w:themeTint="80"/>
    </w:rPr>
  </w:style>
  <w:style w:type="table" w:styleId="-1">
    <w:name w:val="Light Shading Accent 1"/>
    <w:basedOn w:val="a1"/>
    <w:uiPriority w:val="60"/>
    <w:rsid w:val="003F5204"/>
    <w:pPr>
      <w:spacing w:after="0" w:line="240" w:lineRule="auto"/>
    </w:pPr>
    <w:rPr>
      <w:rFonts w:eastAsiaTheme="minorEastAsia"/>
      <w:color w:val="365F91" w:themeColor="accent1" w:themeShade="BF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EF1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1E5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F7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7ED4"/>
  </w:style>
  <w:style w:type="paragraph" w:styleId="ab">
    <w:name w:val="footer"/>
    <w:basedOn w:val="a"/>
    <w:link w:val="ac"/>
    <w:uiPriority w:val="99"/>
    <w:unhideWhenUsed/>
    <w:rsid w:val="00BF7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7E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3F4"/>
    <w:pPr>
      <w:ind w:left="720"/>
      <w:contextualSpacing/>
    </w:pPr>
  </w:style>
  <w:style w:type="paragraph" w:customStyle="1" w:styleId="DecimalAligned">
    <w:name w:val="Decimal Aligned"/>
    <w:basedOn w:val="a"/>
    <w:uiPriority w:val="40"/>
    <w:qFormat/>
    <w:rsid w:val="003F5204"/>
    <w:pPr>
      <w:tabs>
        <w:tab w:val="decimal" w:pos="360"/>
      </w:tabs>
    </w:pPr>
    <w:rPr>
      <w:lang w:eastAsia="ru-RU"/>
    </w:rPr>
  </w:style>
  <w:style w:type="paragraph" w:styleId="a4">
    <w:name w:val="footnote text"/>
    <w:basedOn w:val="a"/>
    <w:link w:val="a5"/>
    <w:uiPriority w:val="99"/>
    <w:unhideWhenUsed/>
    <w:rsid w:val="003F520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3F5204"/>
    <w:rPr>
      <w:rFonts w:eastAsiaTheme="minorEastAsia"/>
      <w:sz w:val="20"/>
      <w:szCs w:val="20"/>
      <w:lang w:eastAsia="ru-RU"/>
    </w:rPr>
  </w:style>
  <w:style w:type="character" w:styleId="a6">
    <w:name w:val="Subtle Emphasis"/>
    <w:basedOn w:val="a0"/>
    <w:uiPriority w:val="19"/>
    <w:qFormat/>
    <w:rsid w:val="003F5204"/>
    <w:rPr>
      <w:i/>
      <w:iCs/>
      <w:color w:val="7F7F7F" w:themeColor="text1" w:themeTint="80"/>
    </w:rPr>
  </w:style>
  <w:style w:type="table" w:styleId="-1">
    <w:name w:val="Light Shading Accent 1"/>
    <w:basedOn w:val="a1"/>
    <w:uiPriority w:val="60"/>
    <w:rsid w:val="003F5204"/>
    <w:pPr>
      <w:spacing w:after="0" w:line="240" w:lineRule="auto"/>
    </w:pPr>
    <w:rPr>
      <w:rFonts w:eastAsiaTheme="minorEastAsia"/>
      <w:color w:val="365F91" w:themeColor="accent1" w:themeShade="BF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EF1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1E5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F7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7ED4"/>
  </w:style>
  <w:style w:type="paragraph" w:styleId="ab">
    <w:name w:val="footer"/>
    <w:basedOn w:val="a"/>
    <w:link w:val="ac"/>
    <w:uiPriority w:val="99"/>
    <w:unhideWhenUsed/>
    <w:rsid w:val="00BF7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7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3114D-9C49-4C91-878D-B928E7432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Чугайнова Юлия Анатольевна</dc:creator>
  <cp:lastModifiedBy>Крюкова Ирина Валентиновна</cp:lastModifiedBy>
  <cp:revision>6</cp:revision>
  <dcterms:created xsi:type="dcterms:W3CDTF">2024-09-30T07:54:00Z</dcterms:created>
  <dcterms:modified xsi:type="dcterms:W3CDTF">2024-09-30T09:57:00Z</dcterms:modified>
</cp:coreProperties>
</file>